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4ECBD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辽宁省道路运输协会货运企业高速公路</w:t>
      </w:r>
    </w:p>
    <w:p w14:paraId="129DF55F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通行费情况调研问卷</w:t>
      </w:r>
    </w:p>
    <w:p w14:paraId="1932C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7F73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填报单位：</w:t>
      </w:r>
    </w:p>
    <w:p w14:paraId="0035A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联系人及联系电话：</w:t>
      </w:r>
    </w:p>
    <w:p w14:paraId="3889951A">
      <w:pPr>
        <w:spacing w:before="320" w:after="120" w:line="288" w:lineRule="auto"/>
        <w:ind w:left="0"/>
        <w:jc w:val="left"/>
        <w:outlineLvl w:val="1"/>
        <w:rPr>
          <w:rFonts w:hint="eastAsia" w:ascii="黑体" w:hAnsi="黑体" w:eastAsia="黑体" w:cs="黑体"/>
          <w:b w:val="0"/>
          <w:bCs/>
          <w:sz w:val="28"/>
          <w:szCs w:val="28"/>
        </w:rPr>
      </w:pPr>
      <w:bookmarkStart w:id="0" w:name="heading_0"/>
      <w:r>
        <w:rPr>
          <w:rFonts w:hint="eastAsia" w:ascii="黑体" w:hAnsi="黑体" w:eastAsia="黑体" w:cs="黑体"/>
          <w:b w:val="0"/>
          <w:bCs/>
          <w:sz w:val="28"/>
          <w:szCs w:val="28"/>
        </w:rPr>
        <w:t>一、企业基本信息</w:t>
      </w:r>
      <w:bookmarkEnd w:id="0"/>
    </w:p>
    <w:p w14:paraId="1B0C5DEA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1.企业注册所在地：辽宁省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市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区/县</w:t>
      </w:r>
    </w:p>
    <w:p w14:paraId="40399B53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2.企业运输业态（可多选）：□ 普通货物运输 □ 危险货物运输 □ 两者兼具</w:t>
      </w:r>
    </w:p>
    <w:p w14:paraId="29DEC49F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3.企业成立年限：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</w:p>
    <w:p w14:paraId="69C3EA7B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4.企业现有营运货运车辆总数：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辆</w:t>
      </w:r>
    </w:p>
    <w:p w14:paraId="0198EF79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其中：普货车辆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辆、危货车辆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辆</w:t>
      </w:r>
    </w:p>
    <w:p w14:paraId="3DCE46CE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5.企业车辆年均总行驶里程：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万公里</w:t>
      </w:r>
    </w:p>
    <w:p w14:paraId="4BA03741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其中：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省内</w:t>
      </w:r>
      <w:r>
        <w:rPr>
          <w:rFonts w:hint="eastAsia" w:ascii="仿宋_GB2312" w:hAnsi="仿宋_GB2312" w:eastAsia="仿宋_GB2312" w:cs="仿宋_GB2312"/>
          <w:sz w:val="28"/>
          <w:szCs w:val="28"/>
        </w:rPr>
        <w:t>高速公路年均行驶里程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万公里</w:t>
      </w:r>
      <w:bookmarkStart w:id="1" w:name="heading_1"/>
    </w:p>
    <w:p w14:paraId="2831DA5F">
      <w:pPr>
        <w:spacing w:before="120" w:after="120" w:line="288" w:lineRule="auto"/>
        <w:ind w:left="0"/>
        <w:jc w:val="lef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二、高速通行费支出基本情况</w:t>
      </w:r>
      <w:bookmarkEnd w:id="1"/>
    </w:p>
    <w:p w14:paraId="146B5B3C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1.企业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近两年省内</w:t>
      </w:r>
      <w:r>
        <w:rPr>
          <w:rFonts w:hint="eastAsia" w:ascii="仿宋_GB2312" w:hAnsi="仿宋_GB2312" w:eastAsia="仿宋_GB2312" w:cs="仿宋_GB2312"/>
          <w:sz w:val="28"/>
          <w:szCs w:val="28"/>
        </w:rPr>
        <w:t>高速公路通行费总支出：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</w:t>
      </w:r>
    </w:p>
    <w:p w14:paraId="7DE2DCF0">
      <w:pPr>
        <w:spacing w:before="120" w:after="120" w:line="288" w:lineRule="auto"/>
        <w:ind w:left="0"/>
        <w:jc w:val="both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其中：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sz w:val="28"/>
          <w:szCs w:val="28"/>
        </w:rPr>
        <w:t>普货车辆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省内</w:t>
      </w:r>
      <w:r>
        <w:rPr>
          <w:rFonts w:hint="eastAsia" w:ascii="仿宋_GB2312" w:hAnsi="仿宋_GB2312" w:eastAsia="仿宋_GB2312" w:cs="仿宋_GB2312"/>
          <w:sz w:val="28"/>
          <w:szCs w:val="28"/>
        </w:rPr>
        <w:t>高速费年度支出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万元、危货车辆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省内</w:t>
      </w:r>
      <w:r>
        <w:rPr>
          <w:rFonts w:hint="eastAsia" w:ascii="仿宋_GB2312" w:hAnsi="仿宋_GB2312" w:eastAsia="仿宋_GB2312" w:cs="仿宋_GB2312"/>
          <w:sz w:val="28"/>
          <w:szCs w:val="28"/>
        </w:rPr>
        <w:t>高速费年度支出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2026年1月至9月</w:t>
      </w:r>
      <w:r>
        <w:rPr>
          <w:rFonts w:hint="eastAsia" w:ascii="仿宋_GB2312" w:hAnsi="仿宋_GB2312" w:eastAsia="仿宋_GB2312" w:cs="仿宋_GB2312"/>
          <w:sz w:val="28"/>
          <w:szCs w:val="28"/>
        </w:rPr>
        <w:t>普货车辆高速费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省内</w:t>
      </w:r>
      <w:r>
        <w:rPr>
          <w:rFonts w:hint="eastAsia" w:ascii="仿宋_GB2312" w:hAnsi="仿宋_GB2312" w:eastAsia="仿宋_GB2312" w:cs="仿宋_GB2312"/>
          <w:sz w:val="28"/>
          <w:szCs w:val="28"/>
        </w:rPr>
        <w:t>支出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万元、危货车辆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省内</w:t>
      </w:r>
      <w:r>
        <w:rPr>
          <w:rFonts w:hint="eastAsia" w:ascii="仿宋_GB2312" w:hAnsi="仿宋_GB2312" w:eastAsia="仿宋_GB2312" w:cs="仿宋_GB2312"/>
          <w:sz w:val="28"/>
          <w:szCs w:val="28"/>
        </w:rPr>
        <w:t>高速费支出</w:t>
      </w:r>
      <w:bookmarkStart w:id="5" w:name="_GoBack"/>
      <w:bookmarkEnd w:id="5"/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</w:t>
      </w:r>
    </w:p>
    <w:p w14:paraId="789A9E52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2.企业高速通行费占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</w:rPr>
        <w:t>运输总成本比重：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%</w:t>
      </w:r>
    </w:p>
    <w:p w14:paraId="54F55D69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3.企业高速通行费占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</w:rPr>
        <w:t>营业收入比重：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%</w:t>
      </w:r>
    </w:p>
    <w:p w14:paraId="2F3D4467">
      <w:pPr>
        <w:spacing w:before="120" w:after="120" w:line="288" w:lineRule="auto"/>
        <w:ind w:left="280" w:hanging="280" w:hangingChars="1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4.企业普货单车年均高速费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万元/辆、危货单车年均高速费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万元/辆</w:t>
      </w:r>
    </w:p>
    <w:p w14:paraId="0E7F2807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.近三年企业高速通行费年均涨幅：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%</w:t>
      </w:r>
    </w:p>
    <w:p w14:paraId="0896F191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.高速通行区域占比：省内高速通行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费</w:t>
      </w:r>
      <w:r>
        <w:rPr>
          <w:rFonts w:hint="eastAsia" w:ascii="仿宋_GB2312" w:hAnsi="仿宋_GB2312" w:eastAsia="仿宋_GB2312" w:cs="仿宋_GB2312"/>
          <w:sz w:val="28"/>
          <w:szCs w:val="28"/>
        </w:rPr>
        <w:t>占比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%、省际高速通行占比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费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%</w:t>
      </w:r>
      <w:bookmarkStart w:id="2" w:name="heading_2"/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44D49C28">
      <w:pPr>
        <w:spacing w:before="120" w:after="120" w:line="288" w:lineRule="auto"/>
        <w:ind w:left="0"/>
        <w:jc w:val="lef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三、高速缴费及优惠政策享受情况</w:t>
      </w:r>
      <w:bookmarkEnd w:id="2"/>
    </w:p>
    <w:p w14:paraId="773BB5EB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1.企业车辆高速缴费主要方式（可多选）：□ ETC缴费 □ 人工窗口缴费 □ 线上扫码缴费 □ 其他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</w:p>
    <w:p w14:paraId="716C49F2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2.企业营运车辆ETC安装覆盖率：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%</w:t>
      </w:r>
    </w:p>
    <w:p w14:paraId="13969990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3.企业是否享受辽宁省货运车辆高速差异化收费优惠政策：□ 是 □ 否</w:t>
      </w:r>
    </w:p>
    <w:p w14:paraId="39BC056F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如选“是”，全年累计减免高速通行费金额：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</w:t>
      </w:r>
    </w:p>
    <w:p w14:paraId="06BDA774">
      <w:pPr>
        <w:numPr>
          <w:ilvl w:val="0"/>
          <w:numId w:val="0"/>
        </w:numPr>
        <w:spacing w:before="120" w:after="120" w:line="288" w:lineRule="auto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.企业是否存在高速计费异常、多扣费、错扣费问题：□ 经常发生 □ 偶尔发生 □ 从未发生</w:t>
      </w:r>
    </w:p>
    <w:p w14:paraId="3FE9EC67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如选“经常发生/偶尔发生”，年均异常扣费金额约：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万元</w:t>
      </w:r>
      <w:bookmarkStart w:id="3" w:name="heading_3"/>
    </w:p>
    <w:p w14:paraId="3CD005E5">
      <w:pPr>
        <w:spacing w:before="120" w:after="120" w:line="288" w:lineRule="auto"/>
        <w:ind w:left="0"/>
        <w:jc w:val="lef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四、高速费对企业经营的影响情况</w:t>
      </w:r>
      <w:bookmarkEnd w:id="3"/>
    </w:p>
    <w:p w14:paraId="43497991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1.高速通行费成本压力对企业整体经营的影响程度：</w:t>
      </w:r>
    </w:p>
    <w:p w14:paraId="5DA00A8F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极大（严重压缩利润，经营困难） □ 较大（明显影响正常运营） □ 一般（基本可承受） □ 无明显影响</w:t>
      </w:r>
    </w:p>
    <w:p w14:paraId="1E3D6372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2.受高速通行费成本过高影响，企业年均减少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通过高速</w:t>
      </w:r>
      <w:r>
        <w:rPr>
          <w:rFonts w:hint="eastAsia" w:ascii="仿宋_GB2312" w:hAnsi="仿宋_GB2312" w:eastAsia="仿宋_GB2312" w:cs="仿宋_GB2312"/>
          <w:sz w:val="28"/>
          <w:szCs w:val="28"/>
        </w:rPr>
        <w:t>营运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车次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次</w:t>
      </w:r>
      <w:bookmarkStart w:id="4" w:name="heading_4"/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</w:t>
      </w:r>
    </w:p>
    <w:p w14:paraId="71485EA4">
      <w:pPr>
        <w:spacing w:before="120" w:after="120" w:line="288" w:lineRule="auto"/>
        <w:ind w:left="0"/>
        <w:jc w:val="lef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五、行业政策需求及意见建议</w:t>
      </w:r>
      <w:bookmarkEnd w:id="4"/>
    </w:p>
    <w:p w14:paraId="76ED7338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1.企业最希望优化的高速收费相关内容（可多选）：</w:t>
      </w:r>
    </w:p>
    <w:p w14:paraId="695215B7">
      <w:pPr>
        <w:spacing w:before="120" w:after="120" w:line="288" w:lineRule="auto"/>
        <w:ind w:left="0"/>
        <w:jc w:val="both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 优化危货车辆高速收费专属标准 □ 扩大货运差异化收费覆盖范围与车型 □ 简化优惠政策申报审核流程 □ 延长现有货运优惠政策执行时长 □ 其他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</w:p>
    <w:p w14:paraId="2E57F452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2.企业认为合理的货运车辆高速费占运输总成本比例上限：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%</w:t>
      </w:r>
    </w:p>
    <w:p w14:paraId="20D0BEAF">
      <w:pPr>
        <w:spacing w:before="120" w:after="120" w:line="288" w:lineRule="auto"/>
        <w:ind w:left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.企业是否愿意长期对接协会，反馈高速收费问题、参与行业政策调研：□ 愿意 □ 视情况而定 □ 不愿意</w:t>
      </w:r>
    </w:p>
    <w:p w14:paraId="062F9F4F">
      <w:pPr>
        <w:spacing w:before="120" w:after="120" w:line="288" w:lineRule="auto"/>
        <w:ind w:left="0"/>
        <w:jc w:val="both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.针对辽宁省货运行业高速收费政策优化、企业减负增效，如有其他问题、诉求或建议，请详细填写：</w:t>
      </w:r>
    </w:p>
    <w:sectPr>
      <w:footerReference r:id="rId3" w:type="default"/>
      <w:pgSz w:w="11905" w:h="16840"/>
      <w:pgMar w:top="1440" w:right="1576" w:bottom="1440" w:left="1576" w:header="720" w:footer="720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7DB1DD-AD22-461F-AE71-9E1948F3DF5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78287FD-FA5B-432E-885E-9F215741ACB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2CE9AE1-A3AC-440C-ADD4-547038D49E3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1DCDD9E-91E6-4716-94B4-D045A9ADF0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9607F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7F1A695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F1A695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910776"/>
    <w:rsid w:val="19297FBA"/>
    <w:rsid w:val="1A3E3750"/>
    <w:rsid w:val="206E07DC"/>
    <w:rsid w:val="2406098A"/>
    <w:rsid w:val="28302D95"/>
    <w:rsid w:val="396905EA"/>
    <w:rsid w:val="4322408D"/>
    <w:rsid w:val="47984B55"/>
    <w:rsid w:val="4E296D20"/>
    <w:rsid w:val="4E713A2A"/>
    <w:rsid w:val="53D17939"/>
    <w:rsid w:val="5B335BA0"/>
    <w:rsid w:val="675E7F3E"/>
    <w:rsid w:val="68F465CF"/>
    <w:rsid w:val="6BD526E8"/>
    <w:rsid w:val="732F6ACC"/>
    <w:rsid w:val="74311F2E"/>
    <w:rsid w:val="7B65510B"/>
    <w:rsid w:val="7E8D3D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unhideWhenUsed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906</Words>
  <Characters>937</Characters>
  <TotalTime>214</TotalTime>
  <ScaleCrop>false</ScaleCrop>
  <LinksUpToDate>false</LinksUpToDate>
  <CharactersWithSpaces>1168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2026-09-04T00:07:00Z</dcterms:created>
  <dc:creator>Apache POI</dc:creator>
  <cp:lastModifiedBy>原智勇</cp:lastModifiedBy>
  <dcterms:modified xsi:type="dcterms:W3CDTF">2026-09-15T06:38:10Z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{"Label":"1","ContentProducer":"001191110102MACQD9K64010000","ProduceID":"7681464972401216460","ReservedCode1":"","ContentPropagator":"","PropagateID":"","ReservedCode2":""}</vt:lpwstr>
  </property>
  <property fmtid="{D5CDD505-2E9C-101B-9397-08002B2CF9AE}" pid="3" name="KSOTemplateDocerSaveRecord">
    <vt:lpwstr>eyJoZGlkIjoiMTBkNGNjN2M1MDdiZTUzZmIzN2M2MmJmM2FjOTY2NjQiLCJ1c2VySWQiOiIyNTMxMTA2NzEifQ==</vt:lpwstr>
  </property>
  <property fmtid="{D5CDD505-2E9C-101B-9397-08002B2CF9AE}" pid="4" name="KSOProductBuildVer">
    <vt:lpwstr>2052-12.1.0.28505</vt:lpwstr>
  </property>
  <property fmtid="{D5CDD505-2E9C-101B-9397-08002B2CF9AE}" pid="5" name="ICV">
    <vt:lpwstr>B0826FA088F94BEB8CB46A991C8646D2_13</vt:lpwstr>
  </property>
</Properties>
</file>